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ED" w:rsidRPr="00EC5DED" w:rsidRDefault="00EC5DED" w:rsidP="00EC5D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</w:pPr>
      <w:r w:rsidRPr="00EC5DED"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  <w:t>Kloster Marienstuhl</w:t>
      </w:r>
    </w:p>
    <w:p w:rsidR="00EC5DED" w:rsidRPr="00661FD3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661FD3">
        <w:rPr>
          <w:rFonts w:ascii="Arial" w:eastAsia="Times New Roman" w:hAnsi="Arial" w:cs="Arial"/>
          <w:color w:val="000000" w:themeColor="text1"/>
          <w:lang w:eastAsia="de-DE"/>
        </w:rPr>
        <w:t xml:space="preserve">aus: </w:t>
      </w:r>
      <w:hyperlink r:id="rId6" w:history="1">
        <w:r w:rsidR="00661FD3" w:rsidRPr="00661FD3">
          <w:rPr>
            <w:rStyle w:val="Hyperlink"/>
            <w:rFonts w:ascii="Arial" w:eastAsia="Times New Roman" w:hAnsi="Arial" w:cs="Arial"/>
            <w:color w:val="000000" w:themeColor="text1"/>
            <w:u w:val="none"/>
            <w:lang w:eastAsia="de-DE"/>
          </w:rPr>
          <w:t>http://de.wikipedia.org/wiki/Kloster_Marienstuhl</w:t>
        </w:r>
      </w:hyperlink>
      <w:r w:rsidR="00661FD3" w:rsidRPr="00661FD3">
        <w:rPr>
          <w:rFonts w:ascii="Arial" w:eastAsia="Times New Roman" w:hAnsi="Arial" w:cs="Arial"/>
          <w:color w:val="000000" w:themeColor="text1"/>
          <w:lang w:eastAsia="de-DE"/>
        </w:rPr>
        <w:t xml:space="preserve"> (07.10.2012)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P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Das </w:t>
      </w:r>
      <w:r w:rsidRPr="00EC5DED">
        <w:rPr>
          <w:rFonts w:ascii="Arial" w:eastAsia="Times New Roman" w:hAnsi="Arial" w:cs="Arial"/>
          <w:b/>
          <w:bCs/>
          <w:color w:val="000000" w:themeColor="text1"/>
          <w:lang w:eastAsia="de-DE"/>
        </w:rPr>
        <w:t>Kloster Marienstuhl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EC5DED">
        <w:rPr>
          <w:rFonts w:ascii="Arial" w:eastAsia="Times New Roman" w:hAnsi="Arial" w:cs="Arial"/>
          <w:iCs/>
          <w:color w:val="000000" w:themeColor="text1"/>
          <w:lang w:eastAsia="de-DE"/>
        </w:rPr>
        <w:t>(</w:t>
      </w:r>
      <w:proofErr w:type="spellStart"/>
      <w:r w:rsidRPr="00EC5DED">
        <w:rPr>
          <w:rFonts w:ascii="Arial" w:eastAsia="Times New Roman" w:hAnsi="Arial" w:cs="Arial"/>
          <w:iCs/>
          <w:color w:val="000000" w:themeColor="text1"/>
          <w:lang w:eastAsia="de-DE"/>
        </w:rPr>
        <w:t>Sedis</w:t>
      </w:r>
      <w:proofErr w:type="spellEnd"/>
      <w:r w:rsidRPr="00EC5DED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S. Marie)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vor </w:t>
      </w:r>
      <w:hyperlink r:id="rId7" w:tooltip="Egel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Egeln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war ein </w:t>
      </w:r>
      <w:hyperlink r:id="rId8" w:tooltip="Zisterzienser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Zisterzienserinnenkloster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im heutigen deutschen Bundesland </w:t>
      </w:r>
      <w:hyperlink r:id="rId9" w:tooltip="Sachsen-Anhalt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Sachsen-Anhalt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p w:rsidR="00EC5DED" w:rsidRPr="00EC5DED" w:rsidRDefault="00EC5DED" w:rsidP="00EC5D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661FD3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Geschichte</w:t>
      </w:r>
      <w:r w:rsidRPr="00EC5DED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bookmarkStart w:id="0" w:name="_GoBack"/>
      <w:bookmarkEnd w:id="0"/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Die heute noch erhaltenen Gebäude des ehemaligen Zisterzienserinnenklosters Marienstuhl wurden in den Jahren 1696–1734 errichtet; die Klostergründung geht jedoch schon auf das Jahr </w:t>
      </w:r>
      <w:hyperlink r:id="rId10" w:tooltip="1259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1259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zurück. Der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Edelherr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hyperlink r:id="rId11" w:tooltip="Otto von Hadmersleb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Otto von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Hadmersleben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stiftete auf Veranlassung seiner Gemahlin, Jutta von Blankenburg, am 14. März 1259 das Kloster Marienstuhl, damit dort gottgeweihte Jungfrauen nach der Regel des heiligen </w:t>
      </w:r>
      <w:hyperlink r:id="rId12" w:tooltip="Bernhard von Clairvaux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Bernhard von Clairvaux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im Orden von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Zisterz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dienen sollen. Die erste </w:t>
      </w:r>
      <w:hyperlink r:id="rId13" w:tooltip="Abt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Äbtissin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war Mechthild von Blankenburg, die Schwester der Gräfin Jutta.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Durch umfangreiche Stiftungen erlangte das Kloster bald wirtschaftliche Unabhängigkeit. Da die </w:t>
      </w:r>
      <w:hyperlink r:id="rId14" w:tooltip="Ordensregel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Ordensregel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der Zisterzienser, neben Andacht und Gebet, auch Gartenarbeit vorschreibt, wurden vom Kloster Ackerbau und Viehzucht betrieben. Daneben gab es noch eine </w:t>
      </w:r>
      <w:hyperlink r:id="rId15" w:tooltip="Heilpflanze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Heilkrä</w:t>
        </w:r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u</w:t>
        </w:r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terzucht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eine </w:t>
      </w:r>
      <w:hyperlink r:id="rId16" w:tooltip="Apotheke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Apotheke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ein </w:t>
      </w:r>
      <w:hyperlink r:id="rId17" w:tooltip="Siechenhaus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Siechenhaus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eine </w:t>
      </w:r>
      <w:hyperlink r:id="rId18" w:tooltip="Parament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Paramentenstickerei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die </w:t>
      </w:r>
      <w:hyperlink r:id="rId19" w:tooltip="Klosterschule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Klosterschule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s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o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wie </w:t>
      </w:r>
      <w:hyperlink r:id="rId20" w:tooltip="Fischerei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Fischerei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21" w:tooltip="Brauerei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Brauerei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22" w:tooltip="Molkerei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Meierei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und </w:t>
      </w:r>
      <w:hyperlink r:id="rId23" w:tooltip="Bäckerei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Bäckerei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Mit Einführung der </w:t>
      </w:r>
      <w:hyperlink r:id="rId24" w:tooltip="Reformatio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Reformation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im Jahre 1547 wurde die Stadt Egeln evangelisch, die </w:t>
      </w:r>
      <w:hyperlink r:id="rId25" w:tooltip="Propst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Pröpste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und ein Teil der Nonnen neigten dem </w:t>
      </w:r>
      <w:hyperlink r:id="rId26" w:tooltip="Lutheraner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Luthertum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zu, das Kloster hielt jedoch am a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l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ten Glauben fest. In den Jahren 1577 bis 1730 wurde die Klosterkirche von der evangel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i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schen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Altemarkt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>-Gemeinde mitbenutzt.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Als Klosterzögling lebte hier von 1630 bis 1633 </w:t>
      </w:r>
      <w:hyperlink r:id="rId27" w:tooltip="Anna Margareta Wrangel Gräfin von Salmis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Anna Margareta von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Haugwitz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die durch ein Massaker der </w:t>
      </w:r>
      <w:hyperlink r:id="rId28" w:tooltip="Dreißigjähriger Krieg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kaiserlichen Truppen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in </w:t>
      </w:r>
      <w:hyperlink r:id="rId29" w:tooltip="Calbe (Saale)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Calbe</w:t>
        </w:r>
        <w:proofErr w:type="spellEnd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 (Saale)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im Alter von acht Jahren zur Vollwaise geworden war. Als der </w:t>
      </w:r>
      <w:hyperlink r:id="rId30" w:tooltip="Schwed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schwedische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Feldherr </w:t>
      </w:r>
      <w:hyperlink r:id="rId31" w:tooltip="Johann Banér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Johann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Banér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einige Zeit seit 1632 im </w:t>
      </w:r>
      <w:hyperlink r:id="rId32" w:tooltip="Wasserburg Egel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Renai</w:t>
        </w:r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</w:t>
        </w:r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sanceschloss Egeln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residierte, erfuhr eine Dame aus seinem Gefolge, die verwitwete </w:t>
      </w:r>
      <w:hyperlink r:id="rId33" w:tooltip="Gräfi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Gräfin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hyperlink r:id="rId34" w:tooltip="Elisabeth Juliane von Löwenstein-Scharfeneck (Seite nicht vorhanden)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Elisabeth Juliane von Löwenstein-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Scharfeneck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geborene Gräfin von </w:t>
      </w:r>
      <w:hyperlink r:id="rId35" w:tooltip="Grafschaft Erbach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Erbach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(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Erpach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), von dem Schicksal, nahm das Mädchen aus dem Kloster und als eigene Pflegetochter an. Im Alter von 18 Jahren heiratete Anna Margareta einen Unterführer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Banérs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den 27-jährigen schwedischen </w:t>
      </w:r>
      <w:hyperlink r:id="rId36" w:tooltip="General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General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späteren Reichsmarschall und Grafen von </w:t>
      </w:r>
      <w:hyperlink r:id="rId37" w:tooltip="Haparanda (Gemeinde)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Salmis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38" w:tooltip="Karl Gustav Wrangel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Karl Gustav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Wrangel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Unter der Äbtissin Maria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Zeiseler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und dem Propst Christoph Jordan wurde in den Jahren 1696-1719 der gesamte Klosterkomplex einschließlich Wirtschaftsgebäuden und Kloste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r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mauer neu errichtet. Im Jahre 1730 wurde dann, unter der Äbtissin Katharina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Musäus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für die evangelische Gemeinde von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Altemarkt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eine neue Kirche gebaut (jetzt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Katharinenkapelle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am Friedhof) und danach wurde auch der Neubau der Klosterkirche begonnen. Hierzu wurde die alte gotische Klosterkirche bis auf die Grundmauern abgetragen, und um ein Drittel vergr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ö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ßert wieder aufgebaut, so dass sie nach Osten hin aus dem </w:t>
      </w:r>
      <w:hyperlink r:id="rId39" w:tooltip="Klausurquadrum (Seite nicht vorhanden)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Klausurquadrum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herausragte. Der 1732 unter der Äbtissin Katharina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Musäus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begonnene Bau wurde 1734 unter der Äbti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s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sin Anna Margaretha Müller vollendet. Bis 1738 hatten die Künstler zu tun, um die noch he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u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te</w:t>
      </w:r>
      <w:r w:rsidRPr="00EC5D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erhaltene einzigartige barocke Inneneinrichtung fertigzustellen. Auf der Nonnenempore 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lastRenderedPageBreak/>
        <w:t xml:space="preserve">befindet sich eine gotische Marienstatue (um 1450), die als </w:t>
      </w:r>
      <w:hyperlink r:id="rId40" w:tooltip="Madonna (Kunst)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Gnaden- und Wallfahrtsmadonna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für Pilger ihre Bedeutung hat. In der Unterkirche befindet sich ein gotisches </w:t>
      </w:r>
      <w:hyperlink r:id="rId41" w:tooltip="Altarkreuz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Altarkreuz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(um 1330), eine spätromanische Sandsteinmadonna (um 1260), eine </w:t>
      </w:r>
      <w:hyperlink r:id="rId42" w:tooltip="Pietà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Pietà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(um 1450) und ein Renaissance-</w:t>
      </w:r>
      <w:hyperlink r:id="rId43" w:tooltip="Taufbeck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Taufstein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(1605). Zur Ausstattung gehören </w:t>
      </w:r>
      <w:hyperlink r:id="rId44" w:tooltip="Kelch (Gefäß)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Kelche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5" w:tooltip="Monstranz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Monstranzen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(u.a. 1728) und Messgewänder aus dem 18</w:t>
      </w:r>
      <w:proofErr w:type="gram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.–</w:t>
      </w:r>
      <w:proofErr w:type="gramEnd"/>
      <w:r w:rsidRPr="00EC5DED">
        <w:rPr>
          <w:rFonts w:ascii="Arial" w:eastAsia="Times New Roman" w:hAnsi="Arial" w:cs="Arial"/>
          <w:color w:val="000000" w:themeColor="text1"/>
          <w:lang w:eastAsia="de-DE"/>
        </w:rPr>
        <w:t>20. Jahrhundert.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1769 erhielt das Kloster für seine Bereitwilligkeit 30 Häuser für aus Frankreich vertriebene </w:t>
      </w:r>
      <w:hyperlink r:id="rId46" w:tooltip="Hugenott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Hugenotten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zu erbauen, vom König </w:t>
      </w:r>
      <w:hyperlink r:id="rId47" w:tooltip="Friedrich II. (Preußen)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Friedrich II.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endgültig die Erlaubnis der freien Propstwahl und der katholischen Seelsorgetätigkeit für die Stadt Egeln und Umgebung.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EC5DED" w:rsidRDefault="00EC5DED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Per Dekret des Königs von </w:t>
      </w:r>
      <w:hyperlink r:id="rId48" w:tooltip="Königreich Westfal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Westphalen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9" w:tooltip="Jérôme Bonaparte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Jérôme Bonaparte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vom 13. Mai 1809 wurde die Auflösung folgender Klöster angeordnet, Kloster Marienstuhl vor Egeln, </w:t>
      </w:r>
      <w:hyperlink r:id="rId50" w:tooltip="Kloster Wöltingerode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Kloster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Wöltingerode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bei </w:t>
      </w:r>
      <w:hyperlink r:id="rId51" w:tooltip="Vienenburg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Vienenburg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52" w:tooltip="St. Burchardi (Seite nicht vorhanden)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St. </w:t>
        </w:r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Burchardi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in </w:t>
      </w:r>
      <w:hyperlink r:id="rId53" w:tooltip="Halberstadt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Halberstadt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54" w:tooltip="Adersleben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Adersleben</w:t>
        </w:r>
        <w:proofErr w:type="spellEnd"/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bei </w:t>
      </w:r>
      <w:hyperlink r:id="rId55" w:tooltip="Wegeleben" w:history="1"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Wegeleben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56" w:tooltip="Kloster Teistungenburg" w:history="1">
        <w:proofErr w:type="spellStart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>Teistungenburg</w:t>
        </w:r>
        <w:proofErr w:type="spellEnd"/>
        <w:r w:rsidRPr="00661FD3">
          <w:rPr>
            <w:rFonts w:ascii="Arial" w:eastAsia="Times New Roman" w:hAnsi="Arial" w:cs="Arial"/>
            <w:color w:val="000000" w:themeColor="text1"/>
            <w:lang w:eastAsia="de-DE"/>
          </w:rPr>
          <w:t xml:space="preserve"> im Eichsfeld</w:t>
        </w:r>
      </w:hyperlink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und </w:t>
      </w:r>
      <w:proofErr w:type="spellStart"/>
      <w:r w:rsidRPr="00EC5DED">
        <w:rPr>
          <w:rFonts w:ascii="Arial" w:eastAsia="Times New Roman" w:hAnsi="Arial" w:cs="Arial"/>
          <w:color w:val="000000" w:themeColor="text1"/>
          <w:lang w:eastAsia="de-DE"/>
        </w:rPr>
        <w:t>Hadmersleben</w:t>
      </w:r>
      <w:proofErr w:type="spellEnd"/>
      <w:r w:rsidRPr="00EC5DED">
        <w:rPr>
          <w:rFonts w:ascii="Arial" w:eastAsia="Times New Roman" w:hAnsi="Arial" w:cs="Arial"/>
          <w:color w:val="000000" w:themeColor="text1"/>
          <w:lang w:eastAsia="de-DE"/>
        </w:rPr>
        <w:t xml:space="preserve"> und zur Füllung seiner Kriegskasse verkauft und zugleich fes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t</w:t>
      </w:r>
      <w:r w:rsidRPr="00EC5DED">
        <w:rPr>
          <w:rFonts w:ascii="Arial" w:eastAsia="Times New Roman" w:hAnsi="Arial" w:cs="Arial"/>
          <w:color w:val="000000" w:themeColor="text1"/>
          <w:lang w:eastAsia="de-DE"/>
        </w:rPr>
        <w:t>gelegt, dass die Konventualinnen und Laienschwestern in die übrigen, noch bestehenden Nonnenklöster versetzt werden sollten.</w:t>
      </w:r>
    </w:p>
    <w:p w:rsidR="00661FD3" w:rsidRPr="00EC5DED" w:rsidRDefault="00661FD3" w:rsidP="00661FD3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50184F" w:rsidRPr="00661FD3" w:rsidRDefault="0050184F" w:rsidP="0050184F">
      <w:pPr>
        <w:spacing w:after="0"/>
        <w:rPr>
          <w:rFonts w:ascii="Arial" w:hAnsi="Arial" w:cs="Arial"/>
        </w:rPr>
      </w:pPr>
    </w:p>
    <w:sectPr w:rsidR="0050184F" w:rsidRPr="00661FD3" w:rsidSect="00661FD3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F"/>
    <w:rsid w:val="000079CC"/>
    <w:rsid w:val="00007E0C"/>
    <w:rsid w:val="00010FF3"/>
    <w:rsid w:val="00016EA2"/>
    <w:rsid w:val="0006711B"/>
    <w:rsid w:val="0008381B"/>
    <w:rsid w:val="00095A1B"/>
    <w:rsid w:val="000A046E"/>
    <w:rsid w:val="000B4BBF"/>
    <w:rsid w:val="00182AAD"/>
    <w:rsid w:val="001C7E48"/>
    <w:rsid w:val="00205AAA"/>
    <w:rsid w:val="00213D61"/>
    <w:rsid w:val="00236DFB"/>
    <w:rsid w:val="00243DC1"/>
    <w:rsid w:val="0027706D"/>
    <w:rsid w:val="00323EE1"/>
    <w:rsid w:val="00342BE0"/>
    <w:rsid w:val="00371053"/>
    <w:rsid w:val="003932E0"/>
    <w:rsid w:val="003C0542"/>
    <w:rsid w:val="003C3C88"/>
    <w:rsid w:val="003F27DD"/>
    <w:rsid w:val="003F7D54"/>
    <w:rsid w:val="00407449"/>
    <w:rsid w:val="00411755"/>
    <w:rsid w:val="0048052A"/>
    <w:rsid w:val="004907F6"/>
    <w:rsid w:val="004B3FC4"/>
    <w:rsid w:val="004C08B4"/>
    <w:rsid w:val="0050184F"/>
    <w:rsid w:val="00520C0F"/>
    <w:rsid w:val="00540A76"/>
    <w:rsid w:val="005415CE"/>
    <w:rsid w:val="005418CF"/>
    <w:rsid w:val="00566FBD"/>
    <w:rsid w:val="00597957"/>
    <w:rsid w:val="005D7373"/>
    <w:rsid w:val="005E4826"/>
    <w:rsid w:val="005F0892"/>
    <w:rsid w:val="0060362A"/>
    <w:rsid w:val="00640975"/>
    <w:rsid w:val="0065279C"/>
    <w:rsid w:val="00661750"/>
    <w:rsid w:val="00661FD3"/>
    <w:rsid w:val="006D0CE2"/>
    <w:rsid w:val="006D2941"/>
    <w:rsid w:val="00725D0A"/>
    <w:rsid w:val="00732892"/>
    <w:rsid w:val="00741C97"/>
    <w:rsid w:val="007851B2"/>
    <w:rsid w:val="007D4984"/>
    <w:rsid w:val="00830B2D"/>
    <w:rsid w:val="008411FE"/>
    <w:rsid w:val="008C1CB0"/>
    <w:rsid w:val="008E0165"/>
    <w:rsid w:val="008E6F72"/>
    <w:rsid w:val="008F6523"/>
    <w:rsid w:val="009502AE"/>
    <w:rsid w:val="00961846"/>
    <w:rsid w:val="00982D4C"/>
    <w:rsid w:val="00985218"/>
    <w:rsid w:val="00995ADD"/>
    <w:rsid w:val="00995DD4"/>
    <w:rsid w:val="009B6216"/>
    <w:rsid w:val="009E7FBC"/>
    <w:rsid w:val="009F2B47"/>
    <w:rsid w:val="00A24E88"/>
    <w:rsid w:val="00A5268C"/>
    <w:rsid w:val="00AB710F"/>
    <w:rsid w:val="00AD2BF9"/>
    <w:rsid w:val="00AF53EA"/>
    <w:rsid w:val="00B00D23"/>
    <w:rsid w:val="00B04A49"/>
    <w:rsid w:val="00B069AE"/>
    <w:rsid w:val="00B34BB8"/>
    <w:rsid w:val="00B86CB1"/>
    <w:rsid w:val="00B9523F"/>
    <w:rsid w:val="00BA3518"/>
    <w:rsid w:val="00BC3E09"/>
    <w:rsid w:val="00BD51EF"/>
    <w:rsid w:val="00C05F30"/>
    <w:rsid w:val="00C4053F"/>
    <w:rsid w:val="00C443DF"/>
    <w:rsid w:val="00C55746"/>
    <w:rsid w:val="00C571DA"/>
    <w:rsid w:val="00CA6A11"/>
    <w:rsid w:val="00CD3704"/>
    <w:rsid w:val="00CD4125"/>
    <w:rsid w:val="00CD4BA0"/>
    <w:rsid w:val="00CD4C2B"/>
    <w:rsid w:val="00D46D38"/>
    <w:rsid w:val="00D5192B"/>
    <w:rsid w:val="00D61916"/>
    <w:rsid w:val="00D7503A"/>
    <w:rsid w:val="00D9056A"/>
    <w:rsid w:val="00DB015D"/>
    <w:rsid w:val="00E07DE3"/>
    <w:rsid w:val="00E552B3"/>
    <w:rsid w:val="00EA1B24"/>
    <w:rsid w:val="00EC5DED"/>
    <w:rsid w:val="00F02E16"/>
    <w:rsid w:val="00F06CFB"/>
    <w:rsid w:val="00F8287C"/>
    <w:rsid w:val="00F93659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C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C5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5D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5DE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DE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EC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C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C5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5D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5DE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DE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EC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Abt" TargetMode="External"/><Relationship Id="rId18" Type="http://schemas.openxmlformats.org/officeDocument/2006/relationships/hyperlink" Target="http://de.wikipedia.org/wiki/Parament" TargetMode="External"/><Relationship Id="rId26" Type="http://schemas.openxmlformats.org/officeDocument/2006/relationships/hyperlink" Target="http://de.wikipedia.org/wiki/Lutheraner" TargetMode="External"/><Relationship Id="rId39" Type="http://schemas.openxmlformats.org/officeDocument/2006/relationships/hyperlink" Target="http://de.wikipedia.org/w/index.php?title=Klausurquadrum&amp;action=edit&amp;redlink=1" TargetMode="External"/><Relationship Id="rId21" Type="http://schemas.openxmlformats.org/officeDocument/2006/relationships/hyperlink" Target="http://de.wikipedia.org/wiki/Brauerei" TargetMode="External"/><Relationship Id="rId34" Type="http://schemas.openxmlformats.org/officeDocument/2006/relationships/hyperlink" Target="http://de.wikipedia.org/w/index.php?title=Elisabeth_Juliane_von_L%C3%B6wenstein-Scharfeneck&amp;action=edit&amp;redlink=1" TargetMode="External"/><Relationship Id="rId42" Type="http://schemas.openxmlformats.org/officeDocument/2006/relationships/hyperlink" Target="http://de.wikipedia.org/wiki/Piet%C3%A0" TargetMode="External"/><Relationship Id="rId47" Type="http://schemas.openxmlformats.org/officeDocument/2006/relationships/hyperlink" Target="http://de.wikipedia.org/wiki/Friedrich_II._%28Preu%C3%9Fen%29" TargetMode="External"/><Relationship Id="rId50" Type="http://schemas.openxmlformats.org/officeDocument/2006/relationships/hyperlink" Target="http://de.wikipedia.org/wiki/Kloster_W%C3%B6ltingerode" TargetMode="External"/><Relationship Id="rId55" Type="http://schemas.openxmlformats.org/officeDocument/2006/relationships/hyperlink" Target="http://de.wikipedia.org/wiki/Wegeleben" TargetMode="External"/><Relationship Id="rId7" Type="http://schemas.openxmlformats.org/officeDocument/2006/relationships/hyperlink" Target="http://de.wikipedia.org/wiki/Egeln" TargetMode="External"/><Relationship Id="rId12" Type="http://schemas.openxmlformats.org/officeDocument/2006/relationships/hyperlink" Target="http://de.wikipedia.org/wiki/Bernhard_von_Clairvaux" TargetMode="External"/><Relationship Id="rId17" Type="http://schemas.openxmlformats.org/officeDocument/2006/relationships/hyperlink" Target="http://de.wikipedia.org/wiki/Siechenhaus" TargetMode="External"/><Relationship Id="rId25" Type="http://schemas.openxmlformats.org/officeDocument/2006/relationships/hyperlink" Target="http://de.wikipedia.org/wiki/Propst" TargetMode="External"/><Relationship Id="rId33" Type="http://schemas.openxmlformats.org/officeDocument/2006/relationships/hyperlink" Target="http://de.wikipedia.org/wiki/Gr%C3%A4fin" TargetMode="External"/><Relationship Id="rId38" Type="http://schemas.openxmlformats.org/officeDocument/2006/relationships/hyperlink" Target="http://de.wikipedia.org/wiki/Karl_Gustav_Wrangel" TargetMode="External"/><Relationship Id="rId46" Type="http://schemas.openxmlformats.org/officeDocument/2006/relationships/hyperlink" Target="http://de.wikipedia.org/wiki/Hugenot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Apotheke" TargetMode="External"/><Relationship Id="rId20" Type="http://schemas.openxmlformats.org/officeDocument/2006/relationships/hyperlink" Target="http://de.wikipedia.org/wiki/Fischerei" TargetMode="External"/><Relationship Id="rId29" Type="http://schemas.openxmlformats.org/officeDocument/2006/relationships/hyperlink" Target="http://de.wikipedia.org/wiki/Calbe_%28Saale%29" TargetMode="External"/><Relationship Id="rId41" Type="http://schemas.openxmlformats.org/officeDocument/2006/relationships/hyperlink" Target="http://de.wikipedia.org/wiki/Altarkreuz" TargetMode="External"/><Relationship Id="rId54" Type="http://schemas.openxmlformats.org/officeDocument/2006/relationships/hyperlink" Target="http://de.wikipedia.org/wiki/Adersleb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.wikipedia.org/wiki/Kloster_Marienstuhl" TargetMode="External"/><Relationship Id="rId11" Type="http://schemas.openxmlformats.org/officeDocument/2006/relationships/hyperlink" Target="http://de.wikipedia.org/wiki/Otto_von_Hadmersleben" TargetMode="External"/><Relationship Id="rId24" Type="http://schemas.openxmlformats.org/officeDocument/2006/relationships/hyperlink" Target="http://de.wikipedia.org/wiki/Reformation" TargetMode="External"/><Relationship Id="rId32" Type="http://schemas.openxmlformats.org/officeDocument/2006/relationships/hyperlink" Target="http://de.wikipedia.org/wiki/Wasserburg_Egeln" TargetMode="External"/><Relationship Id="rId37" Type="http://schemas.openxmlformats.org/officeDocument/2006/relationships/hyperlink" Target="http://de.wikipedia.org/wiki/Haparanda_%28Gemeinde%29" TargetMode="External"/><Relationship Id="rId40" Type="http://schemas.openxmlformats.org/officeDocument/2006/relationships/hyperlink" Target="http://de.wikipedia.org/wiki/Madonna_%28Kunst%29" TargetMode="External"/><Relationship Id="rId45" Type="http://schemas.openxmlformats.org/officeDocument/2006/relationships/hyperlink" Target="http://de.wikipedia.org/wiki/Monstranz" TargetMode="External"/><Relationship Id="rId53" Type="http://schemas.openxmlformats.org/officeDocument/2006/relationships/hyperlink" Target="http://de.wikipedia.org/wiki/Halberstadt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Heilpflanze" TargetMode="External"/><Relationship Id="rId23" Type="http://schemas.openxmlformats.org/officeDocument/2006/relationships/hyperlink" Target="http://de.wikipedia.org/wiki/B%C3%A4ckerei" TargetMode="External"/><Relationship Id="rId28" Type="http://schemas.openxmlformats.org/officeDocument/2006/relationships/hyperlink" Target="http://de.wikipedia.org/wiki/Drei%C3%9Figj%C3%A4hriger_Krieg" TargetMode="External"/><Relationship Id="rId36" Type="http://schemas.openxmlformats.org/officeDocument/2006/relationships/hyperlink" Target="http://de.wikipedia.org/wiki/General" TargetMode="External"/><Relationship Id="rId49" Type="http://schemas.openxmlformats.org/officeDocument/2006/relationships/hyperlink" Target="http://de.wikipedia.org/wiki/J%C3%A9r%C3%B4me_Bonapart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de.wikipedia.org/wiki/1259" TargetMode="External"/><Relationship Id="rId19" Type="http://schemas.openxmlformats.org/officeDocument/2006/relationships/hyperlink" Target="http://de.wikipedia.org/wiki/Klosterschule" TargetMode="External"/><Relationship Id="rId31" Type="http://schemas.openxmlformats.org/officeDocument/2006/relationships/hyperlink" Target="http://de.wikipedia.org/wiki/Johann_Ban%C3%A9r" TargetMode="External"/><Relationship Id="rId44" Type="http://schemas.openxmlformats.org/officeDocument/2006/relationships/hyperlink" Target="http://de.wikipedia.org/wiki/Kelch_%28Gef%C3%A4%C3%9F%29" TargetMode="External"/><Relationship Id="rId52" Type="http://schemas.openxmlformats.org/officeDocument/2006/relationships/hyperlink" Target="http://de.wikipedia.org/w/index.php?title=St._Burchard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Sachsen-Anhalt" TargetMode="External"/><Relationship Id="rId14" Type="http://schemas.openxmlformats.org/officeDocument/2006/relationships/hyperlink" Target="http://de.wikipedia.org/wiki/Ordensregel" TargetMode="External"/><Relationship Id="rId22" Type="http://schemas.openxmlformats.org/officeDocument/2006/relationships/hyperlink" Target="http://de.wikipedia.org/wiki/Molkerei" TargetMode="External"/><Relationship Id="rId27" Type="http://schemas.openxmlformats.org/officeDocument/2006/relationships/hyperlink" Target="http://de.wikipedia.org/wiki/Anna_Margareta_Wrangel_Gr%C3%A4fin_von_Salmis" TargetMode="External"/><Relationship Id="rId30" Type="http://schemas.openxmlformats.org/officeDocument/2006/relationships/hyperlink" Target="http://de.wikipedia.org/wiki/Schweden" TargetMode="External"/><Relationship Id="rId35" Type="http://schemas.openxmlformats.org/officeDocument/2006/relationships/hyperlink" Target="http://de.wikipedia.org/wiki/Grafschaft_Erbach" TargetMode="External"/><Relationship Id="rId43" Type="http://schemas.openxmlformats.org/officeDocument/2006/relationships/hyperlink" Target="http://de.wikipedia.org/wiki/Taufbecken" TargetMode="External"/><Relationship Id="rId48" Type="http://schemas.openxmlformats.org/officeDocument/2006/relationships/hyperlink" Target="http://de.wikipedia.org/wiki/K%C3%B6nigreich_Westfalen" TargetMode="External"/><Relationship Id="rId56" Type="http://schemas.openxmlformats.org/officeDocument/2006/relationships/hyperlink" Target="http://de.wikipedia.org/wiki/Kloster_Teistungenburg" TargetMode="External"/><Relationship Id="rId8" Type="http://schemas.openxmlformats.org/officeDocument/2006/relationships/hyperlink" Target="http://de.wikipedia.org/wiki/Zisterzienser" TargetMode="External"/><Relationship Id="rId51" Type="http://schemas.openxmlformats.org/officeDocument/2006/relationships/hyperlink" Target="http://de.wikipedia.org/wiki/Vienenbur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5F5A-B179-4E05-B1A6-F10710E8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2</cp:revision>
  <cp:lastPrinted>2012-10-06T19:02:00Z</cp:lastPrinted>
  <dcterms:created xsi:type="dcterms:W3CDTF">2012-10-06T18:00:00Z</dcterms:created>
  <dcterms:modified xsi:type="dcterms:W3CDTF">2012-10-06T19:03:00Z</dcterms:modified>
</cp:coreProperties>
</file>